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 had a discussion in-class with our scientists!</w:t>
      </w:r>
    </w:p>
    <w:p w:rsidR="00000000" w:rsidDel="00000000" w:rsidP="00000000" w:rsidRDefault="00000000" w:rsidRPr="00000000" w14:paraId="00000002">
      <w:pPr>
        <w:rPr/>
      </w:pPr>
      <w:r w:rsidDel="00000000" w:rsidR="00000000" w:rsidRPr="00000000">
        <w:rPr>
          <w:rtl w:val="0"/>
        </w:rPr>
        <w:t xml:space="preserve">We are discussing the usablility of our application.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Registered users probably don’t want to have to enter in certain information more than once on surveys. Such as demographic information. Perhaps entering in certain information when you first log in and that data is recorded to your profile to eschew a user having to constantly re-enter that info?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If people are just a guest, they may just want to use a berry ID.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For a non-profile carrier: “If you’d like to enter demographic information you can create an account.” And upon first creating an account you only do the demographic survey once for your specific account.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Downloadable PDF of Berry info!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Could we just have one survey for cultural uses + general survey?</w:t>
      </w:r>
    </w:p>
    <w:p w:rsidR="00000000" w:rsidDel="00000000" w:rsidP="00000000" w:rsidRDefault="00000000" w:rsidRPr="00000000" w14:paraId="0000000D">
      <w:pPr>
        <w:rPr/>
      </w:pPr>
      <w:r w:rsidDel="00000000" w:rsidR="00000000" w:rsidRPr="00000000">
        <w:rPr>
          <w:rtl w:val="0"/>
        </w:rPr>
        <w:tab/>
        <w:t xml:space="preserve">“The harvest form we would fill out if you were a guest. And the cultural form for members. But we could make that all the same survey. Any of the more personal questions can have a “rather not answer” option.” We don’t even nessisarily have to even state that the cultural questions are cultural. The landing page could simply have these specifics.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“How far from your home did you travel to reach this patch?”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